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488" w:type="pct"/>
        <w:tblInd w:w="-8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025"/>
        <w:gridCol w:w="818"/>
        <w:gridCol w:w="559"/>
        <w:gridCol w:w="887"/>
        <w:gridCol w:w="818"/>
        <w:gridCol w:w="900"/>
        <w:gridCol w:w="1595"/>
        <w:gridCol w:w="1719"/>
        <w:gridCol w:w="5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禄劝彝族苗族自治县第一人民医院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  <w:lang w:val="en-US" w:eastAsia="zh-CN"/>
              </w:rPr>
              <w:t>昆明市延安医院禄劝医院2023年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编外人员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  <w:lang w:val="en-US" w:eastAsia="zh-CN"/>
              </w:rPr>
              <w:t>招聘岗位信息表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其他招聘条件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临床A岗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学士学位及以上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取得医师资格证书者，执业范围为外科，学历可放宽至专科。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临床B岗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学士学位及以上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取得医师资格证书者，执业范围为内科，学历可放宽至专科。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临床C岗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学士学位及以上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临床医学、医学影像学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取得医师资格证书者，执业范围为内科、外科、康复医学、医学影像学，学历可放宽至专科。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全日制专科及以上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护理、护理学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取得护士资格证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医技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全日制专科及以上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全日制专科及以上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病案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全日制专科及以上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计算机科学与技术、数据科学与大数 据技术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全日制专科及以上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经济管理、经济学、财务管理、会计学、审计学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全日制专科及以上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生物医学工程、计算机科学与技术、机械工程、机械电子工程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后勤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全日制专科及以上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电厂设备运行与维护、机电设备维修与管理、机电设备维修、土木工程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1MzE1YjBmNDQzZjQyZmEzMjZhZDg0ZTFhNWM3YjgifQ=="/>
  </w:docVars>
  <w:rsids>
    <w:rsidRoot w:val="00000000"/>
    <w:rsid w:val="161470BA"/>
    <w:rsid w:val="4EE74203"/>
    <w:rsid w:val="501A1E41"/>
    <w:rsid w:val="5A50170F"/>
    <w:rsid w:val="62BA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2023-11-15T02:04:00Z</dcterms:created>
  <dc:creator>Administrator</dc:creator>
  <cp:lastModifiedBy>胡星金</cp:lastModifiedBy>
  <dcterms:modified xsi:type="dcterms:W3CDTF">2023-11-15T23:45:03Z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3346A5E952DE49C2BA6A41E8E24114FF_13</vt:lpwstr>
  </property>
</Properties>
</file>